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Dosarul de candidatură pentru elevi va conține următoarele documente:</w:t>
      </w:r>
    </w:p>
    <w:p>
      <w:pPr>
        <w:pStyle w:val="4"/>
        <w:spacing w:line="276" w:lineRule="auto"/>
        <w:ind w:firstLine="360"/>
        <w:rPr>
          <w:rFonts w:ascii="Times New Roman" w:hAnsi="Times New Roman" w:cs="Times New Roman"/>
          <w:lang w:val="ro-RO" w:eastAsia="ro-RO"/>
        </w:rPr>
      </w:pPr>
    </w:p>
    <w:p>
      <w:pPr>
        <w:pStyle w:val="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lang w:val="ro-RO" w:eastAsia="ro-RO"/>
        </w:rPr>
        <w:t>Opisul dosarului</w:t>
      </w:r>
    </w:p>
    <w:p>
      <w:pPr>
        <w:pStyle w:val="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lang w:val="ro-RO" w:eastAsia="ro-RO"/>
        </w:rPr>
        <w:t>Cerere de înscriere (Anexa 4.2 );</w:t>
      </w:r>
    </w:p>
    <w:p>
      <w:pPr>
        <w:pStyle w:val="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lang w:val="ro-RO" w:eastAsia="ro-RO"/>
        </w:rPr>
        <w:t>Copie după Cartea de identitate a candidatului/certificat naștere;</w:t>
      </w:r>
    </w:p>
    <w:p>
      <w:pPr>
        <w:pStyle w:val="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lang w:val="ro-RO" w:eastAsia="ro-RO"/>
        </w:rPr>
        <w:t>Curriculum Vitae în format Europass (datat și semnat);</w:t>
      </w:r>
    </w:p>
    <w:p>
      <w:pPr>
        <w:pStyle w:val="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lang w:val="ro-RO" w:eastAsia="ro-RO"/>
        </w:rPr>
        <w:t xml:space="preserve">Scrisoare de motivație (intenție) - pe baza modelului din Anexa 6 </w:t>
      </w:r>
    </w:p>
    <w:p>
      <w:pPr>
        <w:pStyle w:val="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lang w:val="ro-RO" w:eastAsia="ro-RO"/>
        </w:rPr>
        <w:t>Recomandare eliberată de profesorul diriginte (Anexa 5);</w:t>
      </w:r>
    </w:p>
    <w:p>
      <w:pPr>
        <w:pStyle w:val="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lang w:val="ro-RO" w:eastAsia="ro-RO"/>
        </w:rPr>
        <w:t>Adeverință medicală eliberată de medicul de familie care să ateste că este clinic sănătos și apt pentru a călători și a desfășura o activitate de mobilitate de scurtă sau lungă durată;</w:t>
      </w:r>
    </w:p>
    <w:p>
      <w:pPr>
        <w:pStyle w:val="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bCs/>
          <w:lang w:val="ro-RO"/>
        </w:rPr>
        <w:t>Acord privind utilizarea datelor personale</w:t>
      </w:r>
      <w:r>
        <w:rPr>
          <w:rFonts w:ascii="Times New Roman" w:hAnsi="Times New Roman" w:cs="Times New Roman"/>
          <w:lang w:val="ro-RO"/>
        </w:rPr>
        <w:t>( Anexa 11).</w:t>
      </w:r>
    </w:p>
    <w:p/>
    <w:p>
      <w:pPr>
        <w:pStyle w:val="4"/>
        <w:spacing w:line="276" w:lineRule="auto"/>
        <w:ind w:left="360"/>
        <w:jc w:val="both"/>
        <w:rPr>
          <w:rFonts w:ascii="Times New Roman" w:hAnsi="Times New Roman" w:cs="Times New Roman"/>
          <w:lang w:val="ro-RO" w:eastAsia="ro-RO"/>
        </w:rPr>
      </w:pPr>
    </w:p>
    <w:p>
      <w:pPr>
        <w:pStyle w:val="4"/>
        <w:spacing w:line="276" w:lineRule="auto"/>
        <w:jc w:val="both"/>
        <w:rPr>
          <w:rFonts w:ascii="Times New Roman" w:hAnsi="Times New Roman" w:cs="Times New Roman"/>
          <w:bCs/>
          <w:lang w:val="ro-RO"/>
        </w:rPr>
      </w:pPr>
      <w:r>
        <w:rPr>
          <w:rFonts w:ascii="Times New Roman" w:hAnsi="Times New Roman" w:cs="Times New Roman"/>
          <w:bCs/>
          <w:lang w:val="ro-RO"/>
        </w:rPr>
        <w:t xml:space="preserve">       Pentru candidații cu oportunități reduse sau risc social, familii monoparentale/orfani, din mediu rural, verificarea acestui criteriu se face pe baza listelor de beneficiari de burse sociale ale unității de învățământ și/ sau a adresei de domiciliu din actele de identitate.  </w:t>
      </w:r>
    </w:p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603926"/>
    <w:multiLevelType w:val="multilevel"/>
    <w:tmpl w:val="0A60392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C43FBC"/>
    <w:rsid w:val="612C219E"/>
    <w:rsid w:val="6AC4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0"/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2023-11-22T22:09:00Z</dcterms:created>
  <dc:creator>Profesor</dc:creator>
  <cp:lastModifiedBy>Profesor</cp:lastModifiedBy>
  <dcterms:modified xsi:type="dcterms:W3CDTF">2023-11-22T22:12:53Z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90CF5C4110F94AD5A11EA5669FE1061C</vt:lpwstr>
  </property>
</Properties>
</file>